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Ind w:w="0"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5"/>
        <w:gridCol w:w="7076"/>
      </w:tblGrid>
      <w:tr w:rsidR="00427C26" w:rsidRPr="00167F1A" w14:paraId="09E0B3AF" w14:textId="77777777" w:rsidTr="009B3A72">
        <w:trPr>
          <w:trHeight w:val="547"/>
        </w:trPr>
        <w:tc>
          <w:tcPr>
            <w:tcW w:w="2016" w:type="dxa"/>
            <w:vMerge w:val="restart"/>
            <w:tcBorders>
              <w:top w:val="nil"/>
              <w:left w:val="nil"/>
              <w:bottom w:val="single" w:sz="4" w:space="0" w:color="auto"/>
              <w:right w:val="nil"/>
            </w:tcBorders>
            <w:hideMark/>
          </w:tcPr>
          <w:p w14:paraId="779A56BA" w14:textId="77777777" w:rsidR="00427C26" w:rsidRPr="00167F1A" w:rsidRDefault="00427C26" w:rsidP="009B3A72">
            <w:r w:rsidRPr="00167F1A">
              <w:rPr>
                <w:noProof/>
              </w:rPr>
              <w:drawing>
                <wp:anchor distT="0" distB="0" distL="114300" distR="114300" simplePos="0" relativeHeight="251659264" behindDoc="0" locked="0" layoutInCell="1" allowOverlap="1" wp14:anchorId="5FD405BC" wp14:editId="63ECE572">
                  <wp:simplePos x="0" y="0"/>
                  <wp:positionH relativeFrom="margin">
                    <wp:align>center</wp:align>
                  </wp:positionH>
                  <wp:positionV relativeFrom="margin">
                    <wp:align>top</wp:align>
                  </wp:positionV>
                  <wp:extent cx="910590" cy="1080135"/>
                  <wp:effectExtent l="0" t="0" r="3810" b="5715"/>
                  <wp:wrapSquare wrapText="bothSides"/>
                  <wp:docPr id="2"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10590" cy="1080135"/>
                          </a:xfrm>
                          <a:prstGeom prst="rect">
                            <a:avLst/>
                          </a:prstGeom>
                          <a:noFill/>
                        </pic:spPr>
                      </pic:pic>
                    </a:graphicData>
                  </a:graphic>
                  <wp14:sizeRelH relativeFrom="page">
                    <wp14:pctWidth>0</wp14:pctWidth>
                  </wp14:sizeRelH>
                  <wp14:sizeRelV relativeFrom="page">
                    <wp14:pctHeight>0</wp14:pctHeight>
                  </wp14:sizeRelV>
                </wp:anchor>
              </w:drawing>
            </w:r>
          </w:p>
        </w:tc>
        <w:tc>
          <w:tcPr>
            <w:tcW w:w="7338" w:type="dxa"/>
            <w:tcBorders>
              <w:top w:val="nil"/>
              <w:left w:val="nil"/>
              <w:bottom w:val="nil"/>
              <w:right w:val="nil"/>
            </w:tcBorders>
            <w:hideMark/>
          </w:tcPr>
          <w:p w14:paraId="76FE03B2" w14:textId="77777777" w:rsidR="00427C26" w:rsidRPr="00167F1A" w:rsidRDefault="00427C26" w:rsidP="009B3A72">
            <w:pPr>
              <w:jc w:val="center"/>
              <w:rPr>
                <w:rFonts w:ascii="Times New Roman" w:hAnsi="Times New Roman"/>
              </w:rPr>
            </w:pPr>
            <w:r w:rsidRPr="00167F1A">
              <w:rPr>
                <w:rFonts w:ascii="Times New Roman" w:hAnsi="Times New Roman"/>
                <w:b/>
                <w:sz w:val="40"/>
                <w:szCs w:val="40"/>
              </w:rPr>
              <w:t>MADONAS NOVADA PAŠVALDĪBA</w:t>
            </w:r>
          </w:p>
        </w:tc>
      </w:tr>
      <w:tr w:rsidR="00427C26" w:rsidRPr="00167F1A" w14:paraId="1E733D08" w14:textId="77777777" w:rsidTr="009B3A72">
        <w:trPr>
          <w:trHeight w:val="162"/>
        </w:trPr>
        <w:tc>
          <w:tcPr>
            <w:tcW w:w="0" w:type="auto"/>
            <w:vMerge/>
            <w:tcBorders>
              <w:top w:val="nil"/>
              <w:left w:val="nil"/>
              <w:bottom w:val="single" w:sz="4" w:space="0" w:color="auto"/>
              <w:right w:val="nil"/>
            </w:tcBorders>
            <w:vAlign w:val="center"/>
            <w:hideMark/>
          </w:tcPr>
          <w:p w14:paraId="0C5A0955" w14:textId="77777777" w:rsidR="00427C26" w:rsidRPr="00167F1A" w:rsidRDefault="00427C26" w:rsidP="009B3A72"/>
        </w:tc>
        <w:tc>
          <w:tcPr>
            <w:tcW w:w="7338" w:type="dxa"/>
            <w:tcBorders>
              <w:top w:val="nil"/>
              <w:left w:val="nil"/>
              <w:bottom w:val="nil"/>
              <w:right w:val="nil"/>
            </w:tcBorders>
          </w:tcPr>
          <w:p w14:paraId="7524C3AA" w14:textId="77777777" w:rsidR="00427C26" w:rsidRPr="00167F1A" w:rsidRDefault="00427C26" w:rsidP="009B3A72">
            <w:pPr>
              <w:jc w:val="center"/>
              <w:rPr>
                <w:rFonts w:ascii="Times New Roman" w:hAnsi="Times New Roman"/>
              </w:rPr>
            </w:pPr>
          </w:p>
        </w:tc>
      </w:tr>
      <w:tr w:rsidR="00427C26" w:rsidRPr="00167F1A" w14:paraId="496B145C" w14:textId="77777777" w:rsidTr="009B3A72">
        <w:tc>
          <w:tcPr>
            <w:tcW w:w="0" w:type="auto"/>
            <w:vMerge/>
            <w:tcBorders>
              <w:top w:val="nil"/>
              <w:left w:val="nil"/>
              <w:bottom w:val="single" w:sz="4" w:space="0" w:color="auto"/>
              <w:right w:val="nil"/>
            </w:tcBorders>
            <w:vAlign w:val="center"/>
            <w:hideMark/>
          </w:tcPr>
          <w:p w14:paraId="45F92184" w14:textId="77777777" w:rsidR="00427C26" w:rsidRPr="00167F1A" w:rsidRDefault="00427C26" w:rsidP="009B3A72"/>
        </w:tc>
        <w:tc>
          <w:tcPr>
            <w:tcW w:w="7338" w:type="dxa"/>
            <w:tcBorders>
              <w:top w:val="nil"/>
              <w:left w:val="nil"/>
              <w:bottom w:val="nil"/>
              <w:right w:val="nil"/>
            </w:tcBorders>
            <w:hideMark/>
          </w:tcPr>
          <w:p w14:paraId="018794FB" w14:textId="77777777" w:rsidR="00427C26" w:rsidRPr="00167F1A" w:rsidRDefault="00427C26" w:rsidP="009B3A72">
            <w:pPr>
              <w:shd w:val="solid" w:color="FFFFFF" w:fill="FFFFFF"/>
              <w:spacing w:line="276" w:lineRule="auto"/>
              <w:jc w:val="center"/>
              <w:rPr>
                <w:rFonts w:ascii="Times New Roman" w:hAnsi="Times New Roman"/>
              </w:rPr>
            </w:pPr>
            <w:r w:rsidRPr="00167F1A">
              <w:rPr>
                <w:rFonts w:ascii="Times New Roman" w:hAnsi="Times New Roman"/>
              </w:rPr>
              <w:t xml:space="preserve">Reģistrācijas numurs </w:t>
            </w:r>
            <w:r w:rsidRPr="00167F1A">
              <w:rPr>
                <w:rFonts w:ascii="Times New Roman" w:hAnsi="Times New Roman"/>
                <w:color w:val="000000"/>
                <w:lang w:bidi="lo-LA"/>
              </w:rPr>
              <w:t>90000054572</w:t>
            </w:r>
          </w:p>
        </w:tc>
      </w:tr>
      <w:tr w:rsidR="00427C26" w:rsidRPr="00167F1A" w14:paraId="553A364D" w14:textId="77777777" w:rsidTr="009B3A72">
        <w:tc>
          <w:tcPr>
            <w:tcW w:w="0" w:type="auto"/>
            <w:vMerge/>
            <w:tcBorders>
              <w:top w:val="nil"/>
              <w:left w:val="nil"/>
              <w:bottom w:val="single" w:sz="4" w:space="0" w:color="auto"/>
              <w:right w:val="nil"/>
            </w:tcBorders>
            <w:vAlign w:val="center"/>
            <w:hideMark/>
          </w:tcPr>
          <w:p w14:paraId="2BF8E996" w14:textId="77777777" w:rsidR="00427C26" w:rsidRPr="00167F1A" w:rsidRDefault="00427C26" w:rsidP="009B3A72"/>
        </w:tc>
        <w:tc>
          <w:tcPr>
            <w:tcW w:w="7338" w:type="dxa"/>
            <w:tcBorders>
              <w:top w:val="nil"/>
              <w:left w:val="nil"/>
              <w:bottom w:val="nil"/>
              <w:right w:val="nil"/>
            </w:tcBorders>
            <w:hideMark/>
          </w:tcPr>
          <w:p w14:paraId="0725EE78" w14:textId="77777777" w:rsidR="00427C26" w:rsidRPr="00167F1A" w:rsidRDefault="00427C26" w:rsidP="009B3A72">
            <w:pPr>
              <w:shd w:val="solid" w:color="FFFFFF" w:fill="FFFFFF"/>
              <w:tabs>
                <w:tab w:val="left" w:pos="720"/>
                <w:tab w:val="center" w:pos="4153"/>
                <w:tab w:val="right" w:pos="8306"/>
              </w:tabs>
              <w:spacing w:line="276" w:lineRule="auto"/>
              <w:jc w:val="center"/>
              <w:rPr>
                <w:rFonts w:ascii="Times New Roman" w:hAnsi="Times New Roman"/>
              </w:rPr>
            </w:pPr>
            <w:r w:rsidRPr="00167F1A">
              <w:rPr>
                <w:rFonts w:ascii="Times New Roman" w:hAnsi="Times New Roman"/>
              </w:rPr>
              <w:t>Saieta laukums 1, Madona, Madonas novads, LV-4801</w:t>
            </w:r>
          </w:p>
        </w:tc>
      </w:tr>
      <w:tr w:rsidR="00427C26" w:rsidRPr="00167F1A" w14:paraId="49AC1396" w14:textId="77777777" w:rsidTr="009B3A72">
        <w:tc>
          <w:tcPr>
            <w:tcW w:w="0" w:type="auto"/>
            <w:vMerge/>
            <w:tcBorders>
              <w:top w:val="nil"/>
              <w:left w:val="nil"/>
              <w:bottom w:val="single" w:sz="4" w:space="0" w:color="auto"/>
              <w:right w:val="nil"/>
            </w:tcBorders>
            <w:vAlign w:val="center"/>
            <w:hideMark/>
          </w:tcPr>
          <w:p w14:paraId="35421778" w14:textId="77777777" w:rsidR="00427C26" w:rsidRPr="00167F1A" w:rsidRDefault="00427C26" w:rsidP="009B3A72"/>
        </w:tc>
        <w:tc>
          <w:tcPr>
            <w:tcW w:w="7338" w:type="dxa"/>
            <w:tcBorders>
              <w:top w:val="nil"/>
              <w:left w:val="nil"/>
              <w:bottom w:val="nil"/>
              <w:right w:val="nil"/>
            </w:tcBorders>
            <w:hideMark/>
          </w:tcPr>
          <w:p w14:paraId="438B14DC" w14:textId="77777777" w:rsidR="00427C26" w:rsidRPr="00167F1A" w:rsidRDefault="00427C26" w:rsidP="009B3A72">
            <w:pPr>
              <w:jc w:val="center"/>
              <w:rPr>
                <w:rFonts w:ascii="Times New Roman" w:eastAsia="Times New Roman" w:hAnsi="Times New Roman"/>
                <w:color w:val="00FF00"/>
                <w:lang w:eastAsia="lv-LV"/>
              </w:rPr>
            </w:pPr>
            <w:r w:rsidRPr="00167F1A">
              <w:rPr>
                <w:rFonts w:ascii="Times New Roman" w:hAnsi="Times New Roman"/>
                <w:color w:val="000000"/>
              </w:rPr>
              <w:t>Tālrunis 64860090, e-pasts pasts@madona.lv</w:t>
            </w:r>
          </w:p>
        </w:tc>
      </w:tr>
      <w:tr w:rsidR="00427C26" w:rsidRPr="00167F1A" w14:paraId="6B9DEA87" w14:textId="77777777" w:rsidTr="009B3A72">
        <w:tc>
          <w:tcPr>
            <w:tcW w:w="0" w:type="auto"/>
            <w:vMerge/>
            <w:tcBorders>
              <w:top w:val="nil"/>
              <w:left w:val="nil"/>
              <w:bottom w:val="single" w:sz="4" w:space="0" w:color="auto"/>
              <w:right w:val="nil"/>
            </w:tcBorders>
            <w:vAlign w:val="center"/>
            <w:hideMark/>
          </w:tcPr>
          <w:p w14:paraId="69784F43" w14:textId="77777777" w:rsidR="00427C26" w:rsidRPr="00167F1A" w:rsidRDefault="00427C26" w:rsidP="009B3A72"/>
        </w:tc>
        <w:tc>
          <w:tcPr>
            <w:tcW w:w="7338" w:type="dxa"/>
            <w:tcBorders>
              <w:top w:val="nil"/>
              <w:left w:val="nil"/>
              <w:bottom w:val="single" w:sz="4" w:space="0" w:color="auto"/>
              <w:right w:val="nil"/>
            </w:tcBorders>
          </w:tcPr>
          <w:p w14:paraId="47859B26" w14:textId="77777777" w:rsidR="00427C26" w:rsidRPr="00167F1A" w:rsidRDefault="00427C26" w:rsidP="009B3A72"/>
        </w:tc>
      </w:tr>
    </w:tbl>
    <w:p w14:paraId="243B2233" w14:textId="77777777" w:rsidR="00427C26" w:rsidRPr="00167F1A" w:rsidRDefault="00427C26" w:rsidP="00427C26">
      <w:pPr>
        <w:spacing w:after="0" w:line="240" w:lineRule="auto"/>
        <w:rPr>
          <w:rFonts w:ascii="Times New Roman" w:eastAsia="Times New Roman" w:hAnsi="Times New Roman" w:cs="Times New Roman"/>
          <w:b/>
          <w:bCs/>
          <w:caps/>
          <w:color w:val="000000"/>
          <w:kern w:val="0"/>
          <w:lang w:eastAsia="lv-LV" w:bidi="lo-LA"/>
          <w14:ligatures w14:val="none"/>
        </w:rPr>
      </w:pPr>
    </w:p>
    <w:p w14:paraId="0B9BBA66" w14:textId="77777777" w:rsidR="00427C26" w:rsidRPr="00167F1A" w:rsidRDefault="00427C26" w:rsidP="00427C2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MADONAS NOVADA PAŠVALDĪBAS DOMES</w:t>
      </w:r>
    </w:p>
    <w:p w14:paraId="704A938C" w14:textId="77777777" w:rsidR="00427C26" w:rsidRPr="00167F1A" w:rsidRDefault="00427C26" w:rsidP="00427C26">
      <w:pPr>
        <w:spacing w:after="0" w:line="240" w:lineRule="auto"/>
        <w:jc w:val="center"/>
        <w:rPr>
          <w:rFonts w:ascii="Times New Roman" w:eastAsia="Times New Roman" w:hAnsi="Times New Roman" w:cs="Times New Roman"/>
          <w:b/>
          <w:bCs/>
          <w:caps/>
          <w:color w:val="000000"/>
          <w:kern w:val="0"/>
          <w:lang w:eastAsia="lv-LV" w:bidi="lo-LA"/>
          <w14:ligatures w14:val="none"/>
        </w:rPr>
      </w:pPr>
      <w:r w:rsidRPr="00167F1A">
        <w:rPr>
          <w:rFonts w:ascii="Times New Roman" w:eastAsia="Times New Roman" w:hAnsi="Times New Roman" w:cs="Times New Roman"/>
          <w:b/>
          <w:bCs/>
          <w:caps/>
          <w:color w:val="000000"/>
          <w:kern w:val="0"/>
          <w:lang w:eastAsia="lv-LV" w:bidi="lo-LA"/>
          <w14:ligatures w14:val="none"/>
        </w:rPr>
        <w:t>LĒMUMS</w:t>
      </w:r>
    </w:p>
    <w:p w14:paraId="780B6069" w14:textId="77777777" w:rsidR="00427C26" w:rsidRPr="00167F1A" w:rsidRDefault="00427C26" w:rsidP="00427C26">
      <w:pPr>
        <w:spacing w:after="0" w:line="240" w:lineRule="auto"/>
        <w:jc w:val="center"/>
        <w:rPr>
          <w:rFonts w:ascii="Times New Roman" w:eastAsia="Times New Roman" w:hAnsi="Times New Roman" w:cs="Times New Roman"/>
          <w:color w:val="000000"/>
          <w:kern w:val="0"/>
          <w:lang w:eastAsia="lv-LV" w:bidi="lo-LA"/>
          <w14:ligatures w14:val="none"/>
        </w:rPr>
      </w:pPr>
      <w:r w:rsidRPr="00167F1A">
        <w:rPr>
          <w:rFonts w:ascii="Times New Roman" w:eastAsia="Times New Roman" w:hAnsi="Times New Roman" w:cs="Times New Roman"/>
          <w:color w:val="000000"/>
          <w:kern w:val="0"/>
          <w:lang w:eastAsia="lv-LV" w:bidi="lo-LA"/>
          <w14:ligatures w14:val="none"/>
        </w:rPr>
        <w:t>Madonā</w:t>
      </w:r>
    </w:p>
    <w:p w14:paraId="677E9467" w14:textId="77777777" w:rsidR="00427C26" w:rsidRPr="00167F1A" w:rsidRDefault="00427C26" w:rsidP="00427C26">
      <w:pPr>
        <w:spacing w:after="0" w:line="240" w:lineRule="auto"/>
        <w:jc w:val="center"/>
        <w:rPr>
          <w:rFonts w:ascii="Times New Roman" w:eastAsia="Times New Roman" w:hAnsi="Times New Roman" w:cs="Times New Roman"/>
          <w:color w:val="000000"/>
          <w:kern w:val="0"/>
          <w:lang w:eastAsia="lv-LV" w:bidi="lo-LA"/>
          <w14:ligatures w14:val="none"/>
        </w:rPr>
      </w:pPr>
    </w:p>
    <w:p w14:paraId="7E1021C9" w14:textId="5E6DF0AE" w:rsidR="00427C26" w:rsidRPr="00167F1A" w:rsidRDefault="00427C26" w:rsidP="00427C2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b/>
          <w:kern w:val="0"/>
          <w:lang w:eastAsia="lv-LV"/>
          <w14:ligatures w14:val="none"/>
        </w:rPr>
      </w:pPr>
      <w:r w:rsidRPr="00167F1A">
        <w:rPr>
          <w:rFonts w:ascii="Times New Roman" w:eastAsia="Arial Unicode MS" w:hAnsi="Times New Roman" w:cs="Times New Roman"/>
          <w:b/>
          <w:kern w:val="0"/>
          <w:lang w:eastAsia="lv-LV"/>
          <w14:ligatures w14:val="none"/>
        </w:rPr>
        <w:t>2026. gada 2</w:t>
      </w:r>
      <w:r>
        <w:rPr>
          <w:rFonts w:ascii="Times New Roman" w:eastAsia="Arial Unicode MS" w:hAnsi="Times New Roman" w:cs="Times New Roman"/>
          <w:b/>
          <w:kern w:val="0"/>
          <w:lang w:eastAsia="lv-LV"/>
          <w14:ligatures w14:val="none"/>
        </w:rPr>
        <w:t>9. septembrī</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t xml:space="preserve">     </w:t>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Nr. </w:t>
      </w:r>
      <w:r>
        <w:rPr>
          <w:rFonts w:ascii="Times New Roman" w:eastAsia="Arial Unicode MS" w:hAnsi="Times New Roman" w:cs="Times New Roman"/>
          <w:b/>
          <w:kern w:val="0"/>
          <w:lang w:eastAsia="lv-LV"/>
          <w14:ligatures w14:val="none"/>
        </w:rPr>
        <w:t>540</w:t>
      </w:r>
    </w:p>
    <w:p w14:paraId="7465416B" w14:textId="5DE132D5" w:rsidR="00427C26" w:rsidRDefault="00427C26" w:rsidP="00427C2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r>
      <w:r w:rsidRPr="00167F1A">
        <w:rPr>
          <w:rFonts w:ascii="Times New Roman" w:eastAsia="Arial Unicode MS" w:hAnsi="Times New Roman" w:cs="Times New Roman"/>
          <w:b/>
          <w:kern w:val="0"/>
          <w:lang w:eastAsia="lv-LV"/>
          <w14:ligatures w14:val="none"/>
        </w:rPr>
        <w:tab/>
        <w:t xml:space="preserve">              </w:t>
      </w:r>
      <w:r>
        <w:rPr>
          <w:rFonts w:ascii="Times New Roman" w:eastAsia="Arial Unicode MS" w:hAnsi="Times New Roman" w:cs="Times New Roman"/>
          <w:b/>
          <w:kern w:val="0"/>
          <w:lang w:eastAsia="lv-LV"/>
          <w14:ligatures w14:val="none"/>
        </w:rPr>
        <w:t xml:space="preserve"> </w:t>
      </w:r>
      <w:r w:rsidRPr="00167F1A">
        <w:rPr>
          <w:rFonts w:ascii="Times New Roman" w:eastAsia="Arial Unicode MS" w:hAnsi="Times New Roman" w:cs="Times New Roman"/>
          <w:kern w:val="0"/>
          <w:lang w:eastAsia="lv-LV"/>
          <w14:ligatures w14:val="none"/>
        </w:rPr>
        <w:t xml:space="preserve">(protokols Nr. </w:t>
      </w:r>
      <w:r>
        <w:rPr>
          <w:rFonts w:ascii="Times New Roman" w:eastAsia="Arial Unicode MS" w:hAnsi="Times New Roman" w:cs="Times New Roman"/>
          <w:kern w:val="0"/>
          <w:lang w:eastAsia="lv-LV"/>
          <w14:ligatures w14:val="none"/>
        </w:rPr>
        <w:t>13</w:t>
      </w:r>
      <w:r w:rsidRPr="00167F1A">
        <w:rPr>
          <w:rFonts w:ascii="Times New Roman" w:eastAsia="Arial Unicode MS" w:hAnsi="Times New Roman" w:cs="Times New Roman"/>
          <w:kern w:val="0"/>
          <w:lang w:eastAsia="lv-LV"/>
          <w14:ligatures w14:val="none"/>
        </w:rPr>
        <w:t xml:space="preserve">, </w:t>
      </w:r>
      <w:r>
        <w:rPr>
          <w:rFonts w:ascii="Times New Roman" w:eastAsia="Arial Unicode MS" w:hAnsi="Times New Roman" w:cs="Times New Roman"/>
          <w:kern w:val="0"/>
          <w:lang w:eastAsia="lv-LV"/>
          <w14:ligatures w14:val="none"/>
        </w:rPr>
        <w:t>25</w:t>
      </w:r>
      <w:r w:rsidRPr="00167F1A">
        <w:rPr>
          <w:rFonts w:ascii="Times New Roman" w:eastAsia="Arial Unicode MS" w:hAnsi="Times New Roman" w:cs="Times New Roman"/>
          <w:kern w:val="0"/>
          <w:lang w:eastAsia="lv-LV"/>
          <w14:ligatures w14:val="none"/>
        </w:rPr>
        <w:t>. p.)</w:t>
      </w:r>
    </w:p>
    <w:p w14:paraId="69E01482" w14:textId="77777777" w:rsidR="00427C26" w:rsidRPr="00427C26" w:rsidRDefault="00427C26" w:rsidP="00427C2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Arial Unicode MS" w:hAnsi="Times New Roman" w:cs="Times New Roman"/>
          <w:kern w:val="0"/>
          <w:lang w:eastAsia="lv-LV"/>
          <w14:ligatures w14:val="none"/>
        </w:rPr>
      </w:pPr>
    </w:p>
    <w:p w14:paraId="037D4436" w14:textId="0BCDE20A" w:rsidR="00427C26" w:rsidRPr="00427C26" w:rsidRDefault="00427C26" w:rsidP="00427C26">
      <w:pPr>
        <w:spacing w:after="0" w:line="240" w:lineRule="auto"/>
        <w:jc w:val="both"/>
        <w:rPr>
          <w:rFonts w:ascii="Times New Roman" w:eastAsia="Arial Unicode MS" w:hAnsi="Times New Roman" w:cs="Times New Roman"/>
          <w:b/>
          <w:bCs/>
          <w:kern w:val="0"/>
          <w:lang w:eastAsia="lv-LV"/>
          <w14:ligatures w14:val="none"/>
        </w:rPr>
      </w:pPr>
      <w:r w:rsidRPr="00427C26">
        <w:rPr>
          <w:rFonts w:ascii="Times New Roman" w:eastAsia="Arial Unicode MS" w:hAnsi="Times New Roman" w:cs="Times New Roman"/>
          <w:b/>
          <w:kern w:val="0"/>
          <w:lang w:eastAsia="lv-LV"/>
          <w14:ligatures w14:val="none"/>
        </w:rPr>
        <w:t xml:space="preserve">Par </w:t>
      </w:r>
      <w:r w:rsidRPr="00427C26">
        <w:rPr>
          <w:rFonts w:ascii="Times New Roman" w:eastAsia="Arial Unicode MS" w:hAnsi="Times New Roman" w:cs="Times New Roman"/>
          <w:b/>
          <w:bCs/>
          <w:kern w:val="0"/>
          <w:lang w:eastAsia="lv-LV"/>
          <w14:ligatures w14:val="none"/>
        </w:rPr>
        <w:t>jauna ģimeniskai videi pietuvināta aprūpes pakalpojuma izveidi pensijas vecuma personām Madonas novadā</w:t>
      </w:r>
    </w:p>
    <w:p w14:paraId="2E9F5DA3" w14:textId="77777777" w:rsidR="00427C26" w:rsidRPr="00427C26" w:rsidRDefault="00427C26" w:rsidP="00427C2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Times New Roman" w:hAnsi="Times New Roman" w:cs="Times New Roman"/>
          <w:kern w:val="0"/>
          <w:lang w:eastAsia="lv-LV"/>
          <w14:ligatures w14:val="none"/>
        </w:rPr>
      </w:pPr>
    </w:p>
    <w:p w14:paraId="32D7F65B" w14:textId="77777777" w:rsidR="00427C26" w:rsidRPr="00427C26" w:rsidRDefault="00427C26" w:rsidP="00427C2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Times New Roman" w:hAnsi="Times New Roman" w:cs="Times New Roman"/>
          <w:kern w:val="0"/>
          <w:lang w:eastAsia="lv-LV"/>
          <w14:ligatures w14:val="none"/>
        </w:rPr>
      </w:pPr>
      <w:r w:rsidRPr="00427C26">
        <w:rPr>
          <w:rFonts w:ascii="Times New Roman" w:eastAsia="Arial Unicode MS" w:hAnsi="Times New Roman" w:cs="Times New Roman"/>
          <w:bCs/>
          <w:kern w:val="0"/>
          <w:lang w:eastAsia="lv-LV"/>
          <w14:ligatures w14:val="none"/>
        </w:rPr>
        <w:tab/>
        <w:t xml:space="preserve">Pašvaldības dome 2026. gada 30. jūnijā pieņēma lēmumu Nr. 401 “Par jauna ģimeniskai videi pietuvināta aprūpes pakalpojuma izveidi pensijas vecuma personām Madonas novadā” (turpmāk - lēmums Nr.401). Lēmums Nr.401 nepieciešams pašvaldības realizētā projekta </w:t>
      </w:r>
      <w:r w:rsidRPr="00427C26">
        <w:rPr>
          <w:rFonts w:ascii="Times New Roman" w:eastAsia="Times New Roman" w:hAnsi="Times New Roman" w:cs="Times New Roman"/>
          <w:kern w:val="0"/>
          <w:lang w:eastAsia="lv-LV"/>
          <w14:ligatures w14:val="none"/>
        </w:rPr>
        <w:t xml:space="preserve">īstenošanai. </w:t>
      </w:r>
    </w:p>
    <w:p w14:paraId="2212C71E" w14:textId="77777777" w:rsidR="00427C26" w:rsidRPr="00427C26" w:rsidRDefault="00427C26" w:rsidP="00427C2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ab/>
        <w:t>Centrālā finanšu un līgumu aģentūra, kas ir  projektu uzraugošā institūcija, norādīja uz to, ka lēmums Nr.401 jāpapildina ar Ministru kabineta 2023. gada 22. augusta noteikumu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noteikumi Nr.475) 48.</w:t>
      </w:r>
      <w:r w:rsidRPr="00427C26">
        <w:rPr>
          <w:rFonts w:ascii="Times New Roman" w:eastAsia="Times New Roman" w:hAnsi="Times New Roman" w:cs="Times New Roman"/>
          <w:kern w:val="0"/>
          <w:vertAlign w:val="superscript"/>
          <w:lang w:eastAsia="lv-LV"/>
          <w14:ligatures w14:val="none"/>
        </w:rPr>
        <w:t>1</w:t>
      </w:r>
      <w:r w:rsidRPr="00427C26">
        <w:rPr>
          <w:rFonts w:ascii="Times New Roman" w:eastAsia="Times New Roman" w:hAnsi="Times New Roman" w:cs="Times New Roman"/>
          <w:kern w:val="0"/>
          <w:lang w:eastAsia="lv-LV"/>
          <w14:ligatures w14:val="none"/>
        </w:rPr>
        <w:t xml:space="preserve"> 2.punkta nosacījumiem.</w:t>
      </w:r>
    </w:p>
    <w:p w14:paraId="456D9D5E" w14:textId="77777777" w:rsidR="00427C26" w:rsidRPr="00427C26" w:rsidRDefault="00427C26" w:rsidP="00427C2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Lai varētu lēmumu Nr.401 precizēt atbilstoši noteikumu Nr.475 prasībām, pašvaldība pārskatīja </w:t>
      </w:r>
      <w:r w:rsidRPr="00427C26">
        <w:rPr>
          <w:rFonts w:ascii="Times New Roman" w:eastAsia="Calibri" w:hAnsi="Times New Roman" w:cs="Times New Roman"/>
        </w:rPr>
        <w:t xml:space="preserve">projektu </w:t>
      </w:r>
      <w:r w:rsidRPr="00427C26">
        <w:rPr>
          <w:rFonts w:ascii="Times New Roman" w:eastAsia="Times New Roman" w:hAnsi="Times New Roman" w:cs="Times New Roman"/>
          <w:kern w:val="0"/>
          <w:lang w:eastAsia="lv-LV"/>
          <w14:ligatures w14:val="none"/>
        </w:rPr>
        <w:t xml:space="preserve">“Jauna ģimeniskai videi pietuvināta aprūpes pakalpojuma izveide pensijas vecuma personām Madonas novadā” (turpmāk – projekts), kas tiks īstenots uzbūvētajās divās ēkās Augusta </w:t>
      </w:r>
      <w:proofErr w:type="spellStart"/>
      <w:r w:rsidRPr="00427C26">
        <w:rPr>
          <w:rFonts w:ascii="Times New Roman" w:eastAsia="Times New Roman" w:hAnsi="Times New Roman" w:cs="Times New Roman"/>
          <w:kern w:val="0"/>
          <w:lang w:eastAsia="lv-LV"/>
          <w14:ligatures w14:val="none"/>
        </w:rPr>
        <w:t>Saulieša</w:t>
      </w:r>
      <w:proofErr w:type="spellEnd"/>
      <w:r w:rsidRPr="00427C26">
        <w:rPr>
          <w:rFonts w:ascii="Times New Roman" w:eastAsia="Times New Roman" w:hAnsi="Times New Roman" w:cs="Times New Roman"/>
          <w:kern w:val="0"/>
          <w:lang w:eastAsia="lv-LV"/>
          <w14:ligatures w14:val="none"/>
        </w:rPr>
        <w:t xml:space="preserve"> ielā 14A un Augusta </w:t>
      </w:r>
      <w:proofErr w:type="spellStart"/>
      <w:r w:rsidRPr="00427C26">
        <w:rPr>
          <w:rFonts w:ascii="Times New Roman" w:eastAsia="Times New Roman" w:hAnsi="Times New Roman" w:cs="Times New Roman"/>
          <w:kern w:val="0"/>
          <w:lang w:eastAsia="lv-LV"/>
          <w14:ligatures w14:val="none"/>
        </w:rPr>
        <w:t>Saulieša</w:t>
      </w:r>
      <w:proofErr w:type="spellEnd"/>
      <w:r w:rsidRPr="00427C26">
        <w:rPr>
          <w:rFonts w:ascii="Times New Roman" w:eastAsia="Times New Roman" w:hAnsi="Times New Roman" w:cs="Times New Roman"/>
          <w:kern w:val="0"/>
          <w:lang w:eastAsia="lv-LV"/>
          <w14:ligatures w14:val="none"/>
        </w:rPr>
        <w:t xml:space="preserve"> iela 14B, Cesvainē, (turpmāk – infrastruktūra), sniedzot jaunu ģimeniskai videi pietuvinātu aprūpes pakalpojumu pensijas vecuma personām (turpmāk – pakalpojums). Plānots, ka infrastruktūrā tiks sniegts gan neekonomiskais pakalpojums, gan iespējama papildinošā saimnieciskā darbība, gan ekonomiskais pakalpojums. Neekonomiskais pakalpojums ir ģimeniskai videi pietuvināts aprūpes pakalpojums, kas tiks sniegts pensijas vecuma personai, kurai ir piešķirts trūcīgas vai maznodrošinātas mājsaimniecības statuss un kurai pašvaldības sociālais dienests ir piešķīris ilgstošas sociālās aprūpes un sociālās rehabilitācijas pakalpojumu institūcijā, un kura maksā par pakalpojumu ne vairāk kā 85 procentus no pensijas atbilstoši Sociālo pakalpojumu un sociālās palīdzības likuma 13.1 panta trešajai daļai vai atlīdzības vai atbilstoši Sociālo pakalpojumu un sociālās palīdzības likuma 29. panta otrās daļas 1.punktā minētajiem pabalstiem, un atlikušo pakalpojuma izmaksu daļu pilnībā līdzfinansē pašvaldība.  Ja pakalpojumu sniedz </w:t>
      </w:r>
      <w:r w:rsidRPr="00427C26">
        <w:rPr>
          <w:rFonts w:ascii="Times New Roman" w:eastAsia="Times New Roman" w:hAnsi="Times New Roman" w:cs="Times New Roman"/>
          <w:kern w:val="0"/>
          <w:u w:val="single"/>
          <w:lang w:eastAsia="lv-LV"/>
          <w14:ligatures w14:val="none"/>
        </w:rPr>
        <w:t>pensijas vecuma personai</w:t>
      </w:r>
      <w:r w:rsidRPr="00427C26">
        <w:rPr>
          <w:rFonts w:ascii="Times New Roman" w:eastAsia="Times New Roman" w:hAnsi="Times New Roman" w:cs="Times New Roman"/>
          <w:kern w:val="0"/>
          <w:lang w:eastAsia="lv-LV"/>
          <w14:ligatures w14:val="none"/>
        </w:rPr>
        <w:t xml:space="preserve">, arī tad, ja tai ir piešķirts trūcīgas un maznodrošinātas mājsaimniecības statuss, kurai pašvaldības sociālais dienests ir piešķīris ilgstošas sociālās aprūpes un sociālās rehabilitācijas pakalpojumu institūcijā, un kura maksā par pakalpojumu ne vairāk kā 85 procentus no pensijas atbilstoši Sociālo pakalpojumu un sociālās palīdzības likuma 13.1 panta trešajai daļai vai atlīdzības vai atbilstoši Sociālo pakalpojumu un sociālās palīdzības likuma 29. panta otrās daļas 1.punktā minētajiem pabalstiem, taču atlikušo </w:t>
      </w:r>
      <w:r w:rsidRPr="00427C26">
        <w:rPr>
          <w:rFonts w:ascii="Times New Roman" w:eastAsia="Times New Roman" w:hAnsi="Times New Roman" w:cs="Times New Roman"/>
          <w:kern w:val="0"/>
          <w:u w:val="single"/>
          <w:lang w:eastAsia="lv-LV"/>
          <w14:ligatures w14:val="none"/>
        </w:rPr>
        <w:t>pakalpojuma izmaksu daļu</w:t>
      </w:r>
      <w:r w:rsidRPr="00427C26">
        <w:rPr>
          <w:rFonts w:ascii="Times New Roman" w:eastAsia="Times New Roman" w:hAnsi="Times New Roman" w:cs="Times New Roman"/>
          <w:kern w:val="0"/>
          <w:lang w:eastAsia="lv-LV"/>
          <w14:ligatures w14:val="none"/>
        </w:rPr>
        <w:t xml:space="preserve"> daļēji </w:t>
      </w:r>
      <w:r w:rsidRPr="00427C26">
        <w:rPr>
          <w:rFonts w:ascii="Times New Roman" w:eastAsia="Times New Roman" w:hAnsi="Times New Roman" w:cs="Times New Roman"/>
          <w:kern w:val="0"/>
          <w:u w:val="single"/>
          <w:lang w:eastAsia="lv-LV"/>
          <w14:ligatures w14:val="none"/>
        </w:rPr>
        <w:t xml:space="preserve">līdzfinansē pats klients </w:t>
      </w:r>
      <w:r w:rsidRPr="00427C26">
        <w:rPr>
          <w:rFonts w:ascii="Times New Roman" w:eastAsia="Times New Roman" w:hAnsi="Times New Roman" w:cs="Times New Roman"/>
          <w:kern w:val="0"/>
          <w:u w:val="single"/>
          <w:lang w:eastAsia="lv-LV"/>
          <w14:ligatures w14:val="none"/>
        </w:rPr>
        <w:lastRenderedPageBreak/>
        <w:t>vai viņa apgādnieki, vai pašvaldība</w:t>
      </w:r>
      <w:r w:rsidRPr="00427C26">
        <w:rPr>
          <w:rFonts w:ascii="Times New Roman" w:eastAsia="Times New Roman" w:hAnsi="Times New Roman" w:cs="Times New Roman"/>
          <w:kern w:val="0"/>
          <w:lang w:eastAsia="lv-LV"/>
          <w14:ligatures w14:val="none"/>
        </w:rPr>
        <w:t>, tas uzskatāms par ekonomisko pakalpojumu jeb vispārējas tautsaimnieciskas nozīmes pakalpojumu atbilstoši Noteikumu Nr.475 14.</w:t>
      </w:r>
      <w:r w:rsidRPr="00427C26">
        <w:rPr>
          <w:rFonts w:ascii="Times New Roman" w:eastAsia="Times New Roman" w:hAnsi="Times New Roman" w:cs="Times New Roman"/>
          <w:kern w:val="0"/>
          <w:vertAlign w:val="superscript"/>
          <w:lang w:eastAsia="lv-LV"/>
          <w14:ligatures w14:val="none"/>
        </w:rPr>
        <w:t>1</w:t>
      </w:r>
      <w:r w:rsidRPr="00427C26">
        <w:rPr>
          <w:rFonts w:ascii="Times New Roman" w:eastAsia="Times New Roman" w:hAnsi="Times New Roman" w:cs="Times New Roman"/>
          <w:kern w:val="0"/>
          <w:lang w:eastAsia="lv-LV"/>
          <w14:ligatures w14:val="none"/>
        </w:rPr>
        <w:t xml:space="preserve"> un 41.</w:t>
      </w:r>
      <w:r w:rsidRPr="00427C26">
        <w:rPr>
          <w:rFonts w:ascii="Times New Roman" w:eastAsia="Times New Roman" w:hAnsi="Times New Roman" w:cs="Times New Roman"/>
          <w:kern w:val="0"/>
          <w:vertAlign w:val="superscript"/>
          <w:lang w:eastAsia="lv-LV"/>
          <w14:ligatures w14:val="none"/>
        </w:rPr>
        <w:t>2</w:t>
      </w:r>
      <w:r w:rsidRPr="00427C26">
        <w:rPr>
          <w:rFonts w:ascii="Times New Roman" w:eastAsia="Times New Roman" w:hAnsi="Times New Roman" w:cs="Times New Roman"/>
          <w:kern w:val="0"/>
          <w:lang w:eastAsia="lv-LV"/>
          <w14:ligatures w14:val="none"/>
        </w:rPr>
        <w:t xml:space="preserve"> punktā paredzētajam.</w:t>
      </w:r>
    </w:p>
    <w:p w14:paraId="193B0654" w14:textId="77777777" w:rsidR="00427C26" w:rsidRPr="00427C26" w:rsidRDefault="00427C26" w:rsidP="00427C26">
      <w:pPr>
        <w:spacing w:after="0" w:line="240" w:lineRule="auto"/>
        <w:ind w:firstLine="720"/>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Noteikumu Nr.475 48.</w:t>
      </w:r>
      <w:r w:rsidRPr="00427C26">
        <w:rPr>
          <w:rFonts w:ascii="Times New Roman" w:eastAsia="Times New Roman" w:hAnsi="Times New Roman" w:cs="Times New Roman"/>
          <w:kern w:val="0"/>
          <w:vertAlign w:val="superscript"/>
          <w:lang w:eastAsia="lv-LV"/>
          <w14:ligatures w14:val="none"/>
        </w:rPr>
        <w:t>1</w:t>
      </w:r>
      <w:r w:rsidRPr="00427C26">
        <w:rPr>
          <w:rFonts w:ascii="Times New Roman" w:eastAsia="Times New Roman" w:hAnsi="Times New Roman" w:cs="Times New Roman"/>
          <w:kern w:val="0"/>
          <w:lang w:eastAsia="lv-LV"/>
          <w14:ligatures w14:val="none"/>
        </w:rPr>
        <w:t>.1.apakšpunktā noteikts, ka vispārējas tautsaimnieciskas nozīmes pakalpojuma piešķiršanā un uzraudzībā nepieciešams ievērot nosacījumu, ja ģimeniskai videi pietuvinātu pakalpojumu sniedz pašvaldība vai tās iestāde, pašvaldība pieņem pārvaldes lēmumu, kurā pilnvaro finansējuma saņēmēju sniegt šo noteikumu 14.</w:t>
      </w:r>
      <w:r w:rsidRPr="00427C26">
        <w:rPr>
          <w:rFonts w:ascii="Times New Roman" w:eastAsia="Times New Roman" w:hAnsi="Times New Roman" w:cs="Times New Roman"/>
          <w:kern w:val="0"/>
          <w:vertAlign w:val="superscript"/>
          <w:lang w:eastAsia="lv-LV"/>
          <w14:ligatures w14:val="none"/>
        </w:rPr>
        <w:t>1</w:t>
      </w:r>
      <w:r w:rsidRPr="00427C26">
        <w:rPr>
          <w:rFonts w:ascii="Times New Roman" w:eastAsia="Times New Roman" w:hAnsi="Times New Roman" w:cs="Times New Roman"/>
          <w:kern w:val="0"/>
          <w:lang w:eastAsia="lv-LV"/>
          <w14:ligatures w14:val="none"/>
        </w:rPr>
        <w:t xml:space="preserve"> punktā minēto vispārējas tautsaimnieciskas nozīmes pakalpojumu. </w:t>
      </w:r>
    </w:p>
    <w:p w14:paraId="086E7C91" w14:textId="77777777" w:rsidR="00427C26" w:rsidRPr="00427C26" w:rsidRDefault="00427C26" w:rsidP="00427C26">
      <w:pPr>
        <w:spacing w:after="0" w:line="240" w:lineRule="auto"/>
        <w:ind w:firstLine="720"/>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Plānots, ka pakalpojumu infrastruktūrā sniegs pašvaldības izveidota iestāde “Senioru māja “Cesvaine””, ko izveidos reorganizējot Cesvaines un Dzelzavas Sociālās aprūpes centru, likvidējot pašreizējo ilgstošas sociālās aprūpes pakalpojuma sniegšanas vietu, kas atrodas tieši blakus ģimeniskai videi pietuvināta aprūpes pakalpojuma sniegšanas infrastruktūrai.</w:t>
      </w:r>
    </w:p>
    <w:p w14:paraId="11AD750F" w14:textId="77777777" w:rsidR="00427C26" w:rsidRPr="00427C26" w:rsidRDefault="00427C26" w:rsidP="00427C26">
      <w:pPr>
        <w:spacing w:after="0" w:line="240" w:lineRule="auto"/>
        <w:ind w:firstLine="720"/>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 Noteikumu Nr.475 48.</w:t>
      </w:r>
      <w:r w:rsidRPr="00427C26">
        <w:rPr>
          <w:rFonts w:ascii="Times New Roman" w:eastAsia="Times New Roman" w:hAnsi="Times New Roman" w:cs="Times New Roman"/>
          <w:kern w:val="0"/>
          <w:vertAlign w:val="superscript"/>
          <w:lang w:eastAsia="lv-LV"/>
          <w14:ligatures w14:val="none"/>
        </w:rPr>
        <w:t xml:space="preserve">1 </w:t>
      </w:r>
      <w:r w:rsidRPr="00427C26">
        <w:rPr>
          <w:rFonts w:ascii="Times New Roman" w:eastAsia="Times New Roman" w:hAnsi="Times New Roman" w:cs="Times New Roman"/>
          <w:kern w:val="0"/>
          <w:lang w:eastAsia="lv-LV"/>
          <w14:ligatures w14:val="none"/>
        </w:rPr>
        <w:t xml:space="preserve">2. apakšpunktā noteikts, ka pārvaldes lēmumā norādāms: </w:t>
      </w:r>
    </w:p>
    <w:p w14:paraId="467084A2" w14:textId="77777777" w:rsidR="00427C26" w:rsidRPr="00427C26" w:rsidRDefault="00427C26" w:rsidP="00427C26">
      <w:pPr>
        <w:spacing w:after="0" w:line="240" w:lineRule="auto"/>
        <w:ind w:firstLine="720"/>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1. sniedzamais ģimeniskai videi pietuvinātais pakalpojums;</w:t>
      </w:r>
    </w:p>
    <w:p w14:paraId="659D1FEE" w14:textId="77777777" w:rsidR="00427C26" w:rsidRPr="00427C26" w:rsidRDefault="00427C26" w:rsidP="00427C26">
      <w:pPr>
        <w:spacing w:after="0" w:line="240" w:lineRule="auto"/>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2. prasība ģimeniskai videi pietuvinātam pakalpojuma sniedzējam uzturēt un atjaunot nepieciešamo tehnisko aprīkojumu, lai nodrošinātu minētā pakalpojuma izpildi;</w:t>
      </w:r>
    </w:p>
    <w:p w14:paraId="57DEC893" w14:textId="77777777" w:rsidR="00427C26" w:rsidRPr="00427C26" w:rsidRDefault="00427C26" w:rsidP="00427C26">
      <w:pPr>
        <w:spacing w:after="0" w:line="240" w:lineRule="auto"/>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3. ģimeniskai videi pietuvinātu sociālo pakalpojumu sniegšanas laikposms, kas nav ilgāks par 10 gadiem;</w:t>
      </w:r>
    </w:p>
    <w:p w14:paraId="18C18473" w14:textId="77777777" w:rsidR="00427C26" w:rsidRPr="00427C26" w:rsidRDefault="00427C26" w:rsidP="00427C26">
      <w:pPr>
        <w:spacing w:after="0" w:line="240" w:lineRule="auto"/>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4. ģimeniskai videi pietuvināto sociālo pakalpojumu sniegšanas teritorija;</w:t>
      </w:r>
    </w:p>
    <w:p w14:paraId="5302E979" w14:textId="77777777" w:rsidR="00427C26" w:rsidRPr="00427C26" w:rsidRDefault="00427C26" w:rsidP="00427C26">
      <w:pPr>
        <w:spacing w:after="0" w:line="240" w:lineRule="auto"/>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5. sociālo pakalpojumu sniedzējam piešķirto ekskluzīvo vai īpašo tiesību būtība;</w:t>
      </w:r>
    </w:p>
    <w:p w14:paraId="31C39B8D" w14:textId="77777777" w:rsidR="00427C26" w:rsidRPr="00427C26" w:rsidRDefault="00427C26" w:rsidP="00427C26">
      <w:pPr>
        <w:spacing w:after="0" w:line="240" w:lineRule="auto"/>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6. iespējas saņemt atlīdzības jeb kompensācijas maksājumus, kā arī kompensācijas aprēķināšanas, kontroles un pārskatīšanas nosacījumus un kompensācijas pārmaksas novēršanas un atmaksāšanas nosacījumus;</w:t>
      </w:r>
    </w:p>
    <w:p w14:paraId="38334CD6" w14:textId="77777777" w:rsidR="00427C26" w:rsidRPr="00427C26" w:rsidRDefault="00427C26" w:rsidP="00427C26">
      <w:pPr>
        <w:spacing w:after="0" w:line="240" w:lineRule="auto"/>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7. atsauce uz Eiropas Komisijas lēmumu.</w:t>
      </w:r>
    </w:p>
    <w:p w14:paraId="231774B4" w14:textId="0AA813ED" w:rsidR="00427C26" w:rsidRPr="00427C26" w:rsidRDefault="00427C26" w:rsidP="00427C26">
      <w:pPr>
        <w:spacing w:line="259" w:lineRule="auto"/>
        <w:ind w:right="-199" w:firstLine="360"/>
        <w:jc w:val="both"/>
        <w:rPr>
          <w:rFonts w:ascii="Times New Roman" w:eastAsia="Times New Roman" w:hAnsi="Times New Roman" w:cs="Times New Roman"/>
          <w:b/>
          <w:bCs/>
          <w:kern w:val="0"/>
          <w:lang w:eastAsia="lv-LV"/>
          <w14:ligatures w14:val="none"/>
        </w:rPr>
      </w:pPr>
      <w:r w:rsidRPr="00427C26">
        <w:rPr>
          <w:rFonts w:ascii="Times New Roman" w:eastAsia="Times New Roman" w:hAnsi="Times New Roman" w:cs="Times New Roman"/>
          <w:kern w:val="0"/>
          <w:lang w:eastAsia="lv-LV"/>
          <w14:ligatures w14:val="none"/>
        </w:rPr>
        <w:t>Pamatojoties uz Ministru kabineta 2023. gada 22. augusta noteikumu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 (turpmāk – noteikumi Nr.475) 48.</w:t>
      </w:r>
      <w:r w:rsidRPr="00427C26">
        <w:rPr>
          <w:rFonts w:ascii="Times New Roman" w:eastAsia="Times New Roman" w:hAnsi="Times New Roman" w:cs="Times New Roman"/>
          <w:kern w:val="0"/>
          <w:vertAlign w:val="superscript"/>
          <w:lang w:eastAsia="lv-LV"/>
          <w14:ligatures w14:val="none"/>
        </w:rPr>
        <w:t>1</w:t>
      </w:r>
      <w:r w:rsidRPr="00427C26">
        <w:rPr>
          <w:rFonts w:ascii="Times New Roman" w:eastAsia="Times New Roman" w:hAnsi="Times New Roman" w:cs="Times New Roman"/>
          <w:kern w:val="0"/>
          <w:lang w:eastAsia="lv-LV"/>
          <w14:ligatures w14:val="none"/>
        </w:rPr>
        <w:t xml:space="preserve">.2.punktu, ņemot vērā 16.09.2026. Sociālo un veselības jautājumu komitejas atzinumu, </w:t>
      </w:r>
      <w:r w:rsidRPr="00167F1A">
        <w:rPr>
          <w:rFonts w:ascii="Times New Roman" w:eastAsia="Calibri" w:hAnsi="Times New Roman" w:cs="Times New Roman"/>
          <w:b/>
        </w:rPr>
        <w:t>atklāti balsojot: PAR – 1</w:t>
      </w:r>
      <w:r>
        <w:rPr>
          <w:rFonts w:ascii="Times New Roman" w:eastAsia="Calibri" w:hAnsi="Times New Roman" w:cs="Times New Roman"/>
          <w:b/>
        </w:rPr>
        <w:t>6</w:t>
      </w:r>
      <w:r w:rsidRPr="00167F1A">
        <w:rPr>
          <w:rFonts w:ascii="Times New Roman" w:eastAsia="Calibri" w:hAnsi="Times New Roman" w:cs="Times New Roman"/>
          <w:b/>
        </w:rPr>
        <w:t xml:space="preserve"> </w:t>
      </w:r>
      <w:r w:rsidRPr="00167F1A">
        <w:rPr>
          <w:rFonts w:ascii="Times New Roman" w:eastAsia="Calibri" w:hAnsi="Times New Roman" w:cs="Times New Roman"/>
        </w:rPr>
        <w:t>(</w:t>
      </w:r>
      <w:r w:rsidRPr="00167F1A">
        <w:rPr>
          <w:rFonts w:ascii="Times New Roman" w:eastAsia="Calibri" w:hAnsi="Times New Roman" w:cs="Times New Roman"/>
          <w:bCs/>
          <w:noProof/>
        </w:rPr>
        <w:t xml:space="preserve">Agris Lungevičs, </w:t>
      </w:r>
      <w:r>
        <w:rPr>
          <w:rFonts w:ascii="Times New Roman" w:eastAsia="Calibri" w:hAnsi="Times New Roman" w:cs="Times New Roman"/>
          <w:bCs/>
          <w:noProof/>
        </w:rPr>
        <w:t xml:space="preserve">Aigars Šķēls, Aivis Masaļskis, </w:t>
      </w:r>
      <w:r w:rsidRPr="00167F1A">
        <w:rPr>
          <w:rFonts w:ascii="Times New Roman" w:eastAsia="Calibri" w:hAnsi="Times New Roman" w:cs="Times New Roman"/>
          <w:bCs/>
          <w:noProof/>
        </w:rPr>
        <w:t xml:space="preserve">Aivis Mitenieks, Andris Dombrovskis, Dace Ozoliņa, Egils Bērziņš, Gatis Teilis, </w:t>
      </w:r>
      <w:r>
        <w:rPr>
          <w:rFonts w:ascii="Times New Roman" w:eastAsia="Calibri" w:hAnsi="Times New Roman" w:cs="Times New Roman"/>
          <w:bCs/>
          <w:noProof/>
        </w:rPr>
        <w:t xml:space="preserve">Guntis Klikučs, </w:t>
      </w:r>
      <w:r w:rsidRPr="00167F1A">
        <w:rPr>
          <w:rFonts w:ascii="Times New Roman" w:eastAsia="Calibri" w:hAnsi="Times New Roman" w:cs="Times New Roman"/>
          <w:bCs/>
          <w:noProof/>
        </w:rPr>
        <w:t xml:space="preserve">Janīna Grudule, Jānis Erels, Māris Justs, </w:t>
      </w:r>
      <w:r>
        <w:rPr>
          <w:rFonts w:ascii="Times New Roman" w:eastAsia="Calibri" w:hAnsi="Times New Roman" w:cs="Times New Roman"/>
          <w:bCs/>
          <w:noProof/>
        </w:rPr>
        <w:t xml:space="preserve">Māris Olte, </w:t>
      </w:r>
      <w:r w:rsidRPr="00167F1A">
        <w:rPr>
          <w:rFonts w:ascii="Times New Roman" w:eastAsia="Calibri" w:hAnsi="Times New Roman" w:cs="Times New Roman"/>
          <w:bCs/>
          <w:noProof/>
        </w:rPr>
        <w:t>Rūdolfs Medenis, Valda Kļaviņa, Zigfrīds Gora</w:t>
      </w:r>
      <w:r w:rsidRPr="00167F1A">
        <w:rPr>
          <w:rFonts w:ascii="Times New Roman" w:eastAsia="Calibri" w:hAnsi="Times New Roman" w:cs="Times New Roman"/>
          <w:bCs/>
        </w:rPr>
        <w:t>)</w:t>
      </w:r>
      <w:r w:rsidRPr="00167F1A">
        <w:rPr>
          <w:rFonts w:ascii="Times New Roman" w:eastAsia="Calibri" w:hAnsi="Times New Roman" w:cs="Times New Roman"/>
        </w:rPr>
        <w:t>,</w:t>
      </w:r>
      <w:r w:rsidRPr="00167F1A">
        <w:rPr>
          <w:rFonts w:ascii="Times New Roman" w:eastAsia="Calibri" w:hAnsi="Times New Roman" w:cs="Times New Roman"/>
          <w:b/>
        </w:rPr>
        <w:t xml:space="preserve"> PRET </w:t>
      </w:r>
      <w:r w:rsidRPr="00167F1A">
        <w:rPr>
          <w:rFonts w:ascii="Times New Roman" w:eastAsia="Calibri" w:hAnsi="Times New Roman" w:cs="Times New Roman"/>
          <w:b/>
          <w:bCs/>
        </w:rPr>
        <w:t>– NAV</w:t>
      </w:r>
      <w:r w:rsidRPr="00167F1A">
        <w:rPr>
          <w:rFonts w:ascii="Times New Roman" w:eastAsia="Calibri" w:hAnsi="Times New Roman" w:cs="Times New Roman"/>
          <w:b/>
        </w:rPr>
        <w:t>, ATTURAS – NAV,</w:t>
      </w:r>
      <w:r w:rsidRPr="00167F1A">
        <w:rPr>
          <w:rFonts w:ascii="Times New Roman" w:eastAsia="Calibri" w:hAnsi="Times New Roman" w:cs="Times New Roman"/>
        </w:rPr>
        <w:t xml:space="preserve"> Madonas novada pašvaldības dome </w:t>
      </w:r>
      <w:r w:rsidRPr="00167F1A">
        <w:rPr>
          <w:rFonts w:ascii="Times New Roman" w:eastAsia="Calibri" w:hAnsi="Times New Roman" w:cs="Times New Roman"/>
          <w:b/>
        </w:rPr>
        <w:t>NOLEMJ:</w:t>
      </w:r>
      <w:r w:rsidRPr="00167F1A">
        <w:rPr>
          <w:rFonts w:ascii="Times New Roman" w:eastAsia="Calibri" w:hAnsi="Times New Roman" w:cs="Times New Roman"/>
          <w:b/>
          <w:lang w:eastAsia="hi-IN" w:bidi="hi-IN"/>
        </w:rPr>
        <w:t xml:space="preserve">  </w:t>
      </w:r>
    </w:p>
    <w:p w14:paraId="55E4D164" w14:textId="77777777" w:rsidR="00427C26" w:rsidRPr="00427C26" w:rsidRDefault="00427C26" w:rsidP="00427C26">
      <w:pPr>
        <w:numPr>
          <w:ilvl w:val="0"/>
          <w:numId w:val="1"/>
        </w:numPr>
        <w:spacing w:line="259" w:lineRule="auto"/>
        <w:ind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Papildināt Madonas novada pašvaldības domes 2026. gada 30.jūnija domes lēmumu Nr. 401 “Par </w:t>
      </w:r>
      <w:r w:rsidRPr="00427C26">
        <w:rPr>
          <w:rFonts w:ascii="Times New Roman" w:eastAsia="Arial Unicode MS" w:hAnsi="Times New Roman" w:cs="Times New Roman"/>
          <w:bCs/>
          <w:kern w:val="0"/>
          <w:lang w:eastAsia="lv-LV"/>
          <w14:ligatures w14:val="none"/>
        </w:rPr>
        <w:t>jauna ģimeniskai videi pietuvināta aprūpes pakalpojuma izveidi pensijas vecuma personām Madonas novadā” ar šādiem punktiem:</w:t>
      </w:r>
    </w:p>
    <w:p w14:paraId="4641C56A" w14:textId="77777777" w:rsidR="00427C26" w:rsidRPr="00427C26" w:rsidRDefault="00427C26" w:rsidP="00427C26">
      <w:pPr>
        <w:numPr>
          <w:ilvl w:val="1"/>
          <w:numId w:val="1"/>
        </w:numPr>
        <w:spacing w:line="259" w:lineRule="auto"/>
        <w:ind w:right="-199"/>
        <w:contextualSpacing/>
        <w:jc w:val="both"/>
        <w:rPr>
          <w:rFonts w:ascii="Times New Roman" w:eastAsia="Calibri" w:hAnsi="Times New Roman" w:cs="Times New Roman"/>
          <w:u w:val="single"/>
        </w:rPr>
      </w:pPr>
      <w:r w:rsidRPr="00427C26">
        <w:rPr>
          <w:rFonts w:ascii="Times New Roman" w:eastAsia="Times New Roman" w:hAnsi="Times New Roman" w:cs="Times New Roman"/>
          <w:kern w:val="0"/>
          <w:lang w:eastAsia="lv-LV"/>
          <w14:ligatures w14:val="none"/>
        </w:rPr>
        <w:t xml:space="preserve"> dot pilnvarojumu </w:t>
      </w:r>
      <w:proofErr w:type="spellStart"/>
      <w:r w:rsidRPr="00427C26">
        <w:rPr>
          <w:rFonts w:ascii="Times New Roman" w:eastAsia="Times New Roman" w:hAnsi="Times New Roman" w:cs="Times New Roman"/>
          <w:kern w:val="0"/>
          <w:lang w:eastAsia="lv-LV"/>
          <w14:ligatures w14:val="none"/>
        </w:rPr>
        <w:t>jaunizveidotajai</w:t>
      </w:r>
      <w:proofErr w:type="spellEnd"/>
      <w:r w:rsidRPr="00427C26">
        <w:rPr>
          <w:rFonts w:ascii="Times New Roman" w:eastAsia="Times New Roman" w:hAnsi="Times New Roman" w:cs="Times New Roman"/>
          <w:kern w:val="0"/>
          <w:lang w:eastAsia="lv-LV"/>
          <w14:ligatures w14:val="none"/>
        </w:rPr>
        <w:t xml:space="preserve"> pašvaldības iestādei “Senioru māja “Cesvaine””, kuras darbība tiek paredzēta par Eiropas Savienības Atveseļošanas un noturības mehānisma plāna finansējumu izbūvētajā infrastruktūrā Cesvainē Augusta </w:t>
      </w:r>
      <w:proofErr w:type="spellStart"/>
      <w:r w:rsidRPr="00427C26">
        <w:rPr>
          <w:rFonts w:ascii="Times New Roman" w:eastAsia="Times New Roman" w:hAnsi="Times New Roman" w:cs="Times New Roman"/>
          <w:kern w:val="0"/>
          <w:lang w:eastAsia="lv-LV"/>
          <w14:ligatures w14:val="none"/>
        </w:rPr>
        <w:t>Saulieša</w:t>
      </w:r>
      <w:proofErr w:type="spellEnd"/>
      <w:r w:rsidRPr="00427C26">
        <w:rPr>
          <w:rFonts w:ascii="Times New Roman" w:eastAsia="Times New Roman" w:hAnsi="Times New Roman" w:cs="Times New Roman"/>
          <w:kern w:val="0"/>
          <w:lang w:eastAsia="lv-LV"/>
          <w14:ligatures w14:val="none"/>
        </w:rPr>
        <w:t xml:space="preserve"> ielā 14A un Augusta </w:t>
      </w:r>
      <w:proofErr w:type="spellStart"/>
      <w:r w:rsidRPr="00427C26">
        <w:rPr>
          <w:rFonts w:ascii="Times New Roman" w:eastAsia="Times New Roman" w:hAnsi="Times New Roman" w:cs="Times New Roman"/>
          <w:kern w:val="0"/>
          <w:lang w:eastAsia="lv-LV"/>
          <w14:ligatures w14:val="none"/>
        </w:rPr>
        <w:t>Saulieša</w:t>
      </w:r>
      <w:proofErr w:type="spellEnd"/>
      <w:r w:rsidRPr="00427C26">
        <w:rPr>
          <w:rFonts w:ascii="Times New Roman" w:eastAsia="Times New Roman" w:hAnsi="Times New Roman" w:cs="Times New Roman"/>
          <w:kern w:val="0"/>
          <w:lang w:eastAsia="lv-LV"/>
          <w14:ligatures w14:val="none"/>
        </w:rPr>
        <w:t xml:space="preserve"> ielā 14B, sniegt ģimeniskai videi pietuvinātu aprūpes pakalpojumu, sniegt  ģimeniskai videi pietuvinātu aprūpes pakalpojumu kā vispārējas tautsaimnieciskas nozīmes pakalpojumu;</w:t>
      </w:r>
    </w:p>
    <w:p w14:paraId="643F5669" w14:textId="77777777" w:rsidR="00427C26" w:rsidRPr="00427C26" w:rsidRDefault="00427C26" w:rsidP="00427C26">
      <w:pPr>
        <w:numPr>
          <w:ilvl w:val="1"/>
          <w:numId w:val="1"/>
        </w:numPr>
        <w:spacing w:line="259" w:lineRule="auto"/>
        <w:ind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noteikt pašvaldības iestādei “Senioru māja “Cesvaine”” pienākumu   uzturēt un atjaunot nepieciešamo tehnisko aprīkojumu par Eiropas Savienības Atveseļošanas un noturības mehānisma plāna finansējumu izbūvētajā infrastruktūrā Cesvainē Augusta </w:t>
      </w:r>
      <w:proofErr w:type="spellStart"/>
      <w:r w:rsidRPr="00427C26">
        <w:rPr>
          <w:rFonts w:ascii="Times New Roman" w:eastAsia="Times New Roman" w:hAnsi="Times New Roman" w:cs="Times New Roman"/>
          <w:kern w:val="0"/>
          <w:lang w:eastAsia="lv-LV"/>
          <w14:ligatures w14:val="none"/>
        </w:rPr>
        <w:t>Saulieša</w:t>
      </w:r>
      <w:proofErr w:type="spellEnd"/>
      <w:r w:rsidRPr="00427C26">
        <w:rPr>
          <w:rFonts w:ascii="Times New Roman" w:eastAsia="Times New Roman" w:hAnsi="Times New Roman" w:cs="Times New Roman"/>
          <w:kern w:val="0"/>
          <w:lang w:eastAsia="lv-LV"/>
          <w14:ligatures w14:val="none"/>
        </w:rPr>
        <w:t xml:space="preserve"> ielā </w:t>
      </w:r>
      <w:r w:rsidRPr="00427C26">
        <w:rPr>
          <w:rFonts w:ascii="Times New Roman" w:eastAsia="Times New Roman" w:hAnsi="Times New Roman" w:cs="Times New Roman"/>
          <w:kern w:val="0"/>
          <w:lang w:eastAsia="lv-LV"/>
          <w14:ligatures w14:val="none"/>
        </w:rPr>
        <w:lastRenderedPageBreak/>
        <w:t xml:space="preserve">14A un Augusta </w:t>
      </w:r>
      <w:proofErr w:type="spellStart"/>
      <w:r w:rsidRPr="00427C26">
        <w:rPr>
          <w:rFonts w:ascii="Times New Roman" w:eastAsia="Times New Roman" w:hAnsi="Times New Roman" w:cs="Times New Roman"/>
          <w:kern w:val="0"/>
          <w:lang w:eastAsia="lv-LV"/>
          <w14:ligatures w14:val="none"/>
        </w:rPr>
        <w:t>Saulieša</w:t>
      </w:r>
      <w:proofErr w:type="spellEnd"/>
      <w:r w:rsidRPr="00427C26">
        <w:rPr>
          <w:rFonts w:ascii="Times New Roman" w:eastAsia="Times New Roman" w:hAnsi="Times New Roman" w:cs="Times New Roman"/>
          <w:kern w:val="0"/>
          <w:lang w:eastAsia="lv-LV"/>
          <w14:ligatures w14:val="none"/>
        </w:rPr>
        <w:t xml:space="preserve"> ielā 14B, lai nodrošinātu ģimeniskai videi pietuvināta aprūpes pakalpojuma izpildi atbilstoši pakalpojumam izvirzītajām prasībām;</w:t>
      </w:r>
    </w:p>
    <w:p w14:paraId="6CE2F15A" w14:textId="77777777" w:rsidR="00427C26" w:rsidRPr="00427C26" w:rsidRDefault="00427C26" w:rsidP="00427C26">
      <w:pPr>
        <w:numPr>
          <w:ilvl w:val="1"/>
          <w:numId w:val="1"/>
        </w:numPr>
        <w:spacing w:line="259" w:lineRule="auto"/>
        <w:ind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 noteikt, ka ģimeniskai videi pietuvinātā aprūpes pakalpojuma sniegšanas periods ir 10 gadi;</w:t>
      </w:r>
    </w:p>
    <w:p w14:paraId="59520986" w14:textId="77777777" w:rsidR="00427C26" w:rsidRPr="00427C26" w:rsidRDefault="00427C26" w:rsidP="00427C26">
      <w:pPr>
        <w:numPr>
          <w:ilvl w:val="1"/>
          <w:numId w:val="1"/>
        </w:numPr>
        <w:spacing w:line="259" w:lineRule="auto"/>
        <w:ind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 noteikt, ka ģimeniskai videi pietuvinātā aprūpes pakalpojuma sniegšanas teritorija ir Madonas novada pašvaldības administratīvā teritorija;</w:t>
      </w:r>
    </w:p>
    <w:p w14:paraId="3B442F06" w14:textId="77777777" w:rsidR="00427C26" w:rsidRPr="00427C26" w:rsidRDefault="00427C26" w:rsidP="00427C26">
      <w:pPr>
        <w:numPr>
          <w:ilvl w:val="1"/>
          <w:numId w:val="1"/>
        </w:numPr>
        <w:spacing w:line="259" w:lineRule="auto"/>
        <w:ind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 piešķirt pašvaldības iestādei “Senioru māja “Cesvaine”” ekskluzīvas tiesības sniegt ģimeniskai videi pietuvinātu aprūpes pakalpojumu (arī kā vispārējas tautsaimnieciskas nozīmes pakalpojumu) par Eiropas Savienības Atveseļošanas un noturības mehānisma plāna finansējumu izbūvētajā infrastruktūrā Cesvainē Augusta </w:t>
      </w:r>
      <w:proofErr w:type="spellStart"/>
      <w:r w:rsidRPr="00427C26">
        <w:rPr>
          <w:rFonts w:ascii="Times New Roman" w:eastAsia="Times New Roman" w:hAnsi="Times New Roman" w:cs="Times New Roman"/>
          <w:kern w:val="0"/>
          <w:lang w:eastAsia="lv-LV"/>
          <w14:ligatures w14:val="none"/>
        </w:rPr>
        <w:t>Saulieša</w:t>
      </w:r>
      <w:proofErr w:type="spellEnd"/>
      <w:r w:rsidRPr="00427C26">
        <w:rPr>
          <w:rFonts w:ascii="Times New Roman" w:eastAsia="Times New Roman" w:hAnsi="Times New Roman" w:cs="Times New Roman"/>
          <w:kern w:val="0"/>
          <w:lang w:eastAsia="lv-LV"/>
          <w14:ligatures w14:val="none"/>
        </w:rPr>
        <w:t xml:space="preserve"> ielā 14A un Augusta </w:t>
      </w:r>
      <w:proofErr w:type="spellStart"/>
      <w:r w:rsidRPr="00427C26">
        <w:rPr>
          <w:rFonts w:ascii="Times New Roman" w:eastAsia="Times New Roman" w:hAnsi="Times New Roman" w:cs="Times New Roman"/>
          <w:kern w:val="0"/>
          <w:lang w:eastAsia="lv-LV"/>
          <w14:ligatures w14:val="none"/>
        </w:rPr>
        <w:t>Saulieša</w:t>
      </w:r>
      <w:proofErr w:type="spellEnd"/>
      <w:r w:rsidRPr="00427C26">
        <w:rPr>
          <w:rFonts w:ascii="Times New Roman" w:eastAsia="Times New Roman" w:hAnsi="Times New Roman" w:cs="Times New Roman"/>
          <w:kern w:val="0"/>
          <w:lang w:eastAsia="lv-LV"/>
          <w14:ligatures w14:val="none"/>
        </w:rPr>
        <w:t xml:space="preserve"> ielā 14B;</w:t>
      </w:r>
    </w:p>
    <w:p w14:paraId="41CCCEBF" w14:textId="77777777" w:rsidR="00427C26" w:rsidRPr="00427C26" w:rsidRDefault="00427C26" w:rsidP="00427C26">
      <w:pPr>
        <w:numPr>
          <w:ilvl w:val="1"/>
          <w:numId w:val="1"/>
        </w:numPr>
        <w:spacing w:line="259" w:lineRule="auto"/>
        <w:ind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 pašvaldībai ir tiesības piešķirt pašvaldības iestādei “Senioru māja “Cesvaine”” finansējumu tās uzturēšanai un veikt investīcijas pakalpojuma sniegšanai nepieciešamajā infrastruktūrā, ciktāl šāds finansējums un investīcijas ir nepieciešamas ģimeniskai videi pietuvināta aprūpes pakalpojuma kā vispārējas tautsaimnieciskas nozīmes pakalpojuma (turpmāk – VTNP) sniegšanai. Pašvaldības piešķirtās kompensācijas apmērs par ģimeniskai videi pietuvināta aprūpes pakalpojuma nodrošināšanu nedrīkst pārsniegt VTNP sniegšanas neto izmaksas. </w:t>
      </w:r>
    </w:p>
    <w:p w14:paraId="69245FDC" w14:textId="77777777" w:rsidR="00427C26" w:rsidRPr="00427C26" w:rsidRDefault="00427C26" w:rsidP="00427C26">
      <w:pPr>
        <w:spacing w:line="259" w:lineRule="auto"/>
        <w:ind w:left="720"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Kompensācijas apmēru nosaka kā starpību starp izmaksām, kas saistītas ar VTNP sniegšanu, un ieņēmumiem, kas gūti no VTNP sniegšanas, saskaņā ar pašvaldības apstiprinātu kompensācijas aprēķināšanas metodiku. Pirmajā VTNP sniegšanas gadā kompensāciju nosaka, pamatojoties uz plānotajām izmaksām un ieņēmumiem atbilstoši minētajai metodikai. </w:t>
      </w:r>
    </w:p>
    <w:p w14:paraId="337E5908" w14:textId="77777777" w:rsidR="00427C26" w:rsidRPr="00427C26" w:rsidRDefault="00427C26" w:rsidP="00427C26">
      <w:pPr>
        <w:spacing w:line="259" w:lineRule="auto"/>
        <w:ind w:left="720"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Iestāde grāmatvedības uzskaitē nodrošina ar VTNP saistīto izmaksu un ieņēmumu nodalītu uzskaiti no izmaksām un ieņēmumiem, kas saistīti ar darbībām ārpus uzticētā VTNP. Ja izmaksas vai ieņēmumi ir attiecināmi gan uz VTNP, gan citām darbībām, tos sadala saskaņā ar pašvaldības apstiprinātajā metodikā noteiktajiem izmaksu un ieņēmumu sadales parametriem. </w:t>
      </w:r>
    </w:p>
    <w:p w14:paraId="112A6725" w14:textId="77777777" w:rsidR="00427C26" w:rsidRPr="00427C26" w:rsidRDefault="00427C26" w:rsidP="00427C26">
      <w:pPr>
        <w:spacing w:line="259" w:lineRule="auto"/>
        <w:ind w:left="720" w:right="-199"/>
        <w:contextualSpacing/>
        <w:jc w:val="both"/>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Pašvaldība gadu pēc VTNP sniegšanas uzsākšanas pārskata piešķirtās kompensācijas apmēru, ņemot vērā faktiskās VTNP izmaksas un ieņēmumus. Turpmāk pašvaldība nodrošina regulāras </w:t>
      </w:r>
      <w:proofErr w:type="spellStart"/>
      <w:r w:rsidRPr="00427C26">
        <w:rPr>
          <w:rFonts w:ascii="Times New Roman" w:eastAsia="Times New Roman" w:hAnsi="Times New Roman" w:cs="Times New Roman"/>
          <w:kern w:val="0"/>
          <w:lang w:eastAsia="lv-LV"/>
          <w14:ligatures w14:val="none"/>
        </w:rPr>
        <w:t>pārkompensācijas</w:t>
      </w:r>
      <w:proofErr w:type="spellEnd"/>
      <w:r w:rsidRPr="00427C26">
        <w:rPr>
          <w:rFonts w:ascii="Times New Roman" w:eastAsia="Times New Roman" w:hAnsi="Times New Roman" w:cs="Times New Roman"/>
          <w:kern w:val="0"/>
          <w:lang w:eastAsia="lv-LV"/>
          <w14:ligatures w14:val="none"/>
        </w:rPr>
        <w:t xml:space="preserve"> pārbaudes vismaz reizi trijos gados pilnvarojuma periodā, kā arī pilnvarojuma perioda beigās. Konstatējot </w:t>
      </w:r>
      <w:proofErr w:type="spellStart"/>
      <w:r w:rsidRPr="00427C26">
        <w:rPr>
          <w:rFonts w:ascii="Times New Roman" w:eastAsia="Times New Roman" w:hAnsi="Times New Roman" w:cs="Times New Roman"/>
          <w:kern w:val="0"/>
          <w:lang w:eastAsia="lv-LV"/>
          <w14:ligatures w14:val="none"/>
        </w:rPr>
        <w:t>pārkompensāciju</w:t>
      </w:r>
      <w:proofErr w:type="spellEnd"/>
      <w:r w:rsidRPr="00427C26">
        <w:rPr>
          <w:rFonts w:ascii="Times New Roman" w:eastAsia="Times New Roman" w:hAnsi="Times New Roman" w:cs="Times New Roman"/>
          <w:kern w:val="0"/>
          <w:lang w:eastAsia="lv-LV"/>
          <w14:ligatures w14:val="none"/>
        </w:rPr>
        <w:t>, pašvaldība nodrošina tās atmaksāšanu atbilstoši piemērojamā VTNP regulējuma nosacījumiem;</w:t>
      </w:r>
    </w:p>
    <w:p w14:paraId="22C3A4C0" w14:textId="77777777" w:rsidR="00427C26" w:rsidRPr="00427C26" w:rsidRDefault="00427C26" w:rsidP="00427C26">
      <w:pPr>
        <w:keepNext/>
        <w:numPr>
          <w:ilvl w:val="1"/>
          <w:numId w:val="2"/>
        </w:numPr>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contextualSpacing/>
        <w:jc w:val="both"/>
        <w:outlineLvl w:val="0"/>
        <w:rPr>
          <w:rFonts w:ascii="Times New Roman" w:eastAsia="Times New Roman" w:hAnsi="Times New Roman" w:cs="Times New Roman"/>
          <w:kern w:val="0"/>
          <w:lang w:eastAsia="lv-LV"/>
          <w14:ligatures w14:val="none"/>
        </w:rPr>
      </w:pPr>
      <w:r w:rsidRPr="00427C26">
        <w:rPr>
          <w:rFonts w:ascii="Times New Roman" w:eastAsia="Times New Roman" w:hAnsi="Times New Roman" w:cs="Times New Roman"/>
          <w:kern w:val="0"/>
          <w:lang w:eastAsia="lv-LV"/>
          <w14:ligatures w14:val="none"/>
        </w:rPr>
        <w:t xml:space="preserve"> noteikt, ka pašvaldības iestādei “Senioru māja “Cesvaine””, sniedzot ģimeniskai videi pietuvinātu aprūpes pakalpojumu kā vispārējas tautsaimnieciskas nozīmes pakalpojumu, ir pienākums ievērot Eiropas Komisijas 2025. gada 16. decembra lēmuma Nr. 2025/2630 par Līguma par Eiropas Savienības darbību 106. panta 2. punkta piemērošanu valsts atbalstam attiecībā uz kompensāciju par sabiedriskajiem pakalpojumiem dažiem uzņēmumiem, kuriem uzticēts sniegt pakalpojumus ar vispārēju tautsaimniecisku nozīmi, un ar ko atceļ Lēmumu 2012/21/ES, un Eiropas Komisijas 2011. gada 20. decembra lēmumu Nr. 2012/21/ES par Līguma par Eiropas Savienības darbību 106. panta 2. punkta piemērošanu valsts atbalstam attiecībā uz kompensāciju par sabiedriskajiem pakalpojumiem dažiem uzņēmumiem, kuriem uzticēts sniegt pakalpojumus ar vispārēju tautsaimniecisku nozīmi. </w:t>
      </w:r>
    </w:p>
    <w:p w14:paraId="3A41EAEE" w14:textId="77777777" w:rsidR="00427C26" w:rsidRDefault="00427C26" w:rsidP="00427C26">
      <w:pPr>
        <w:keepNext/>
        <w:tabs>
          <w:tab w:val="left" w:pos="720"/>
          <w:tab w:val="left" w:pos="1440"/>
          <w:tab w:val="left" w:pos="2160"/>
          <w:tab w:val="left" w:pos="2880"/>
          <w:tab w:val="left" w:pos="3600"/>
          <w:tab w:val="left" w:pos="4320"/>
          <w:tab w:val="left" w:pos="5040"/>
          <w:tab w:val="left" w:pos="5760"/>
          <w:tab w:val="left" w:pos="6480"/>
          <w:tab w:val="left" w:pos="7200"/>
          <w:tab w:val="left" w:pos="7665"/>
        </w:tabs>
        <w:spacing w:after="0" w:line="240" w:lineRule="auto"/>
        <w:jc w:val="both"/>
        <w:outlineLvl w:val="0"/>
        <w:rPr>
          <w:rFonts w:ascii="Times New Roman" w:eastAsia="Times New Roman" w:hAnsi="Times New Roman" w:cs="Times New Roman"/>
          <w:kern w:val="0"/>
          <w:lang w:eastAsia="lv-LV"/>
          <w14:ligatures w14:val="none"/>
        </w:rPr>
      </w:pPr>
    </w:p>
    <w:p w14:paraId="1483F7E4" w14:textId="77777777" w:rsidR="00427C26" w:rsidRDefault="00427C26" w:rsidP="00427C26">
      <w:pPr>
        <w:spacing w:after="0" w:line="240" w:lineRule="auto"/>
        <w:ind w:firstLine="709"/>
        <w:rPr>
          <w:rFonts w:ascii="Times New Roman" w:eastAsia="Times New Roman" w:hAnsi="Times New Roman" w:cs="Times New Roman"/>
          <w:kern w:val="0"/>
          <w:lang w:eastAsia="lv-LV"/>
          <w14:ligatures w14:val="none"/>
        </w:rPr>
      </w:pPr>
      <w:r w:rsidRPr="00167F1A">
        <w:rPr>
          <w:rFonts w:ascii="Times New Roman" w:eastAsia="Times New Roman" w:hAnsi="Times New Roman" w:cs="Times New Roman"/>
          <w:kern w:val="0"/>
          <w:lang w:eastAsia="lv-LV"/>
          <w14:ligatures w14:val="none"/>
        </w:rPr>
        <w:t>Domes priekšsēdētājs</w:t>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r>
      <w:r w:rsidRPr="00167F1A">
        <w:rPr>
          <w:rFonts w:ascii="Times New Roman" w:eastAsia="Times New Roman" w:hAnsi="Times New Roman" w:cs="Times New Roman"/>
          <w:kern w:val="0"/>
          <w:lang w:eastAsia="lv-LV"/>
          <w14:ligatures w14:val="none"/>
        </w:rPr>
        <w:tab/>
        <w:t>A. </w:t>
      </w:r>
      <w:proofErr w:type="spellStart"/>
      <w:r w:rsidRPr="00167F1A">
        <w:rPr>
          <w:rFonts w:ascii="Times New Roman" w:eastAsia="Times New Roman" w:hAnsi="Times New Roman" w:cs="Times New Roman"/>
          <w:kern w:val="0"/>
          <w:lang w:eastAsia="lv-LV"/>
          <w14:ligatures w14:val="none"/>
        </w:rPr>
        <w:t>Lungevičs</w:t>
      </w:r>
      <w:proofErr w:type="spellEnd"/>
    </w:p>
    <w:p w14:paraId="44107FBB" w14:textId="77777777" w:rsidR="00427C26" w:rsidRDefault="00427C26" w:rsidP="00427C26">
      <w:pPr>
        <w:spacing w:after="0" w:line="240" w:lineRule="auto"/>
        <w:ind w:firstLine="709"/>
        <w:rPr>
          <w:rFonts w:ascii="Times New Roman" w:eastAsia="Times New Roman" w:hAnsi="Times New Roman" w:cs="Times New Roman"/>
          <w:kern w:val="0"/>
          <w:lang w:eastAsia="lv-LV"/>
          <w14:ligatures w14:val="none"/>
        </w:rPr>
      </w:pPr>
    </w:p>
    <w:p w14:paraId="57F58A30" w14:textId="4800F56F" w:rsidR="007D14CD" w:rsidRPr="00427C26" w:rsidRDefault="00427C26" w:rsidP="00427C26">
      <w:pPr>
        <w:spacing w:after="0" w:line="240" w:lineRule="auto"/>
        <w:ind w:firstLine="709"/>
        <w:rPr>
          <w:rFonts w:ascii="Times New Roman" w:eastAsia="Times New Roman" w:hAnsi="Times New Roman" w:cs="Times New Roman"/>
          <w:kern w:val="0"/>
          <w:lang w:eastAsia="lv-LV"/>
          <w14:ligatures w14:val="none"/>
        </w:rPr>
      </w:pPr>
      <w:proofErr w:type="spellStart"/>
      <w:r w:rsidRPr="00427C26">
        <w:rPr>
          <w:rFonts w:ascii="Times New Roman" w:eastAsia="Times New Roman" w:hAnsi="Times New Roman" w:cs="Times New Roman"/>
          <w:i/>
          <w:iCs/>
          <w:kern w:val="0"/>
          <w:lang w:eastAsia="lv-LV"/>
          <w14:ligatures w14:val="none"/>
        </w:rPr>
        <w:t>Melle</w:t>
      </w:r>
      <w:proofErr w:type="spellEnd"/>
      <w:r w:rsidRPr="00427C26">
        <w:rPr>
          <w:rFonts w:ascii="Times New Roman" w:eastAsia="Times New Roman" w:hAnsi="Times New Roman" w:cs="Times New Roman"/>
          <w:i/>
          <w:iCs/>
          <w:kern w:val="0"/>
          <w:lang w:eastAsia="lv-LV"/>
          <w14:ligatures w14:val="none"/>
        </w:rPr>
        <w:t xml:space="preserve"> 27307570</w:t>
      </w:r>
    </w:p>
    <w:sectPr w:rsidR="007D14CD" w:rsidRPr="00427C26" w:rsidSect="00427C26">
      <w:footerReference w:type="default" r:id="rId8"/>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C4FDC6" w14:textId="77777777" w:rsidR="00567C2D" w:rsidRDefault="00567C2D" w:rsidP="00427C26">
      <w:pPr>
        <w:spacing w:after="0" w:line="240" w:lineRule="auto"/>
      </w:pPr>
      <w:r>
        <w:separator/>
      </w:r>
    </w:p>
  </w:endnote>
  <w:endnote w:type="continuationSeparator" w:id="0">
    <w:p w14:paraId="21D5120B" w14:textId="77777777" w:rsidR="00567C2D" w:rsidRDefault="00567C2D" w:rsidP="00427C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19712"/>
      <w:docPartObj>
        <w:docPartGallery w:val="Page Numbers (Bottom of Page)"/>
        <w:docPartUnique/>
      </w:docPartObj>
    </w:sdtPr>
    <w:sdtContent>
      <w:p w14:paraId="72045F71" w14:textId="5AD38031" w:rsidR="00427C26" w:rsidRDefault="00427C26">
        <w:pPr>
          <w:pStyle w:val="Kjene"/>
          <w:jc w:val="center"/>
        </w:pPr>
        <w:r>
          <w:fldChar w:fldCharType="begin"/>
        </w:r>
        <w:r>
          <w:instrText>PAGE   \* MERGEFORMAT</w:instrText>
        </w:r>
        <w:r>
          <w:fldChar w:fldCharType="separate"/>
        </w:r>
        <w:r>
          <w:t>2</w:t>
        </w:r>
        <w:r>
          <w:fldChar w:fldCharType="end"/>
        </w:r>
      </w:p>
    </w:sdtContent>
  </w:sdt>
  <w:p w14:paraId="02DDED84" w14:textId="77777777" w:rsidR="00427C26" w:rsidRPr="006A18AB" w:rsidRDefault="00427C26" w:rsidP="00427C26">
    <w:pPr>
      <w:tabs>
        <w:tab w:val="center" w:pos="4153"/>
        <w:tab w:val="right" w:pos="8306"/>
      </w:tabs>
      <w:spacing w:after="0" w:line="240" w:lineRule="auto"/>
      <w:jc w:val="center"/>
      <w:rPr>
        <w:rFonts w:ascii="Times New Roman" w:eastAsia="Times New Roman" w:hAnsi="Times New Roman" w:cs="Times New Roman"/>
        <w:kern w:val="0"/>
        <w:lang w:eastAsia="lv-LV"/>
        <w14:ligatures w14:val="none"/>
      </w:rPr>
    </w:pPr>
    <w:bookmarkStart w:id="0" w:name="_Hlk202447562"/>
    <w:r w:rsidRPr="006A18AB">
      <w:rPr>
        <w:rFonts w:ascii="Times New Roman" w:eastAsia="Times New Roman" w:hAnsi="Times New Roman" w:cs="Times New Roman"/>
        <w:kern w:val="0"/>
        <w:sz w:val="20"/>
        <w:szCs w:val="20"/>
        <w:lang w:eastAsia="lv-LV"/>
        <w14:ligatures w14:val="none"/>
      </w:rPr>
      <w:t>DOKUMENTS PARAKSTĪTS AR DROŠU ELEKTRONISKO PARAKSTU UN SATUR LAIKA ZĪMOGU</w:t>
    </w:r>
  </w:p>
  <w:bookmarkEnd w:id="0"/>
  <w:p w14:paraId="6F50DA94" w14:textId="77777777" w:rsidR="00427C26" w:rsidRDefault="00427C26">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FC61D" w14:textId="77777777" w:rsidR="00567C2D" w:rsidRDefault="00567C2D" w:rsidP="00427C26">
      <w:pPr>
        <w:spacing w:after="0" w:line="240" w:lineRule="auto"/>
      </w:pPr>
      <w:r>
        <w:separator/>
      </w:r>
    </w:p>
  </w:footnote>
  <w:footnote w:type="continuationSeparator" w:id="0">
    <w:p w14:paraId="3C7A1197" w14:textId="77777777" w:rsidR="00567C2D" w:rsidRDefault="00567C2D" w:rsidP="00427C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700F25"/>
    <w:multiLevelType w:val="multilevel"/>
    <w:tmpl w:val="75C6C4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22D904C3"/>
    <w:multiLevelType w:val="multilevel"/>
    <w:tmpl w:val="75C6C40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938365748">
    <w:abstractNumId w:val="0"/>
  </w:num>
  <w:num w:numId="2" w16cid:durableId="17648845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86A"/>
    <w:rsid w:val="001621E9"/>
    <w:rsid w:val="00427C26"/>
    <w:rsid w:val="00567C2D"/>
    <w:rsid w:val="007D14CD"/>
    <w:rsid w:val="00C3386A"/>
    <w:rsid w:val="00E934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D3C77"/>
  <w15:chartTrackingRefBased/>
  <w15:docId w15:val="{371FFC0E-0395-4DA2-9016-AB4A7AF80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C338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C338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C3386A"/>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C3386A"/>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C3386A"/>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C3386A"/>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C3386A"/>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C3386A"/>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C3386A"/>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C3386A"/>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C3386A"/>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C3386A"/>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C3386A"/>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C3386A"/>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C3386A"/>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C3386A"/>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C3386A"/>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C3386A"/>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C338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C3386A"/>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C3386A"/>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C3386A"/>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C3386A"/>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C3386A"/>
    <w:rPr>
      <w:i/>
      <w:iCs/>
      <w:color w:val="404040" w:themeColor="text1" w:themeTint="BF"/>
    </w:rPr>
  </w:style>
  <w:style w:type="paragraph" w:styleId="Sarakstarindkopa">
    <w:name w:val="List Paragraph"/>
    <w:basedOn w:val="Parasts"/>
    <w:uiPriority w:val="34"/>
    <w:qFormat/>
    <w:rsid w:val="00C3386A"/>
    <w:pPr>
      <w:ind w:left="720"/>
      <w:contextualSpacing/>
    </w:pPr>
  </w:style>
  <w:style w:type="character" w:styleId="Intensvsizclums">
    <w:name w:val="Intense Emphasis"/>
    <w:basedOn w:val="Noklusjumarindkopasfonts"/>
    <w:uiPriority w:val="21"/>
    <w:qFormat/>
    <w:rsid w:val="00C3386A"/>
    <w:rPr>
      <w:i/>
      <w:iCs/>
      <w:color w:val="0F4761" w:themeColor="accent1" w:themeShade="BF"/>
    </w:rPr>
  </w:style>
  <w:style w:type="paragraph" w:styleId="Intensvscitts">
    <w:name w:val="Intense Quote"/>
    <w:basedOn w:val="Parasts"/>
    <w:next w:val="Parasts"/>
    <w:link w:val="IntensvscittsRakstz"/>
    <w:uiPriority w:val="30"/>
    <w:qFormat/>
    <w:rsid w:val="00C338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C3386A"/>
    <w:rPr>
      <w:i/>
      <w:iCs/>
      <w:color w:val="0F4761" w:themeColor="accent1" w:themeShade="BF"/>
    </w:rPr>
  </w:style>
  <w:style w:type="character" w:styleId="Intensvaatsauce">
    <w:name w:val="Intense Reference"/>
    <w:basedOn w:val="Noklusjumarindkopasfonts"/>
    <w:uiPriority w:val="32"/>
    <w:qFormat/>
    <w:rsid w:val="00C3386A"/>
    <w:rPr>
      <w:b/>
      <w:bCs/>
      <w:smallCaps/>
      <w:color w:val="0F4761" w:themeColor="accent1" w:themeShade="BF"/>
      <w:spacing w:val="5"/>
    </w:rPr>
  </w:style>
  <w:style w:type="table" w:styleId="Reatabula">
    <w:name w:val="Table Grid"/>
    <w:basedOn w:val="Parastatabula"/>
    <w:uiPriority w:val="39"/>
    <w:rsid w:val="00427C26"/>
    <w:pPr>
      <w:spacing w:after="0" w:line="240" w:lineRule="auto"/>
    </w:pPr>
    <w:rPr>
      <w:rFonts w:ascii="Calibri" w:eastAsia="Calibri" w:hAnsi="Calibri" w:cs="Times New Roman"/>
      <w:kern w:val="0"/>
      <w:sz w:val="22"/>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427C2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427C26"/>
  </w:style>
  <w:style w:type="paragraph" w:styleId="Kjene">
    <w:name w:val="footer"/>
    <w:basedOn w:val="Parasts"/>
    <w:link w:val="KjeneRakstz"/>
    <w:uiPriority w:val="99"/>
    <w:unhideWhenUsed/>
    <w:rsid w:val="00427C2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427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6582</Words>
  <Characters>3752</Characters>
  <Application>Microsoft Office Word</Application>
  <DocSecurity>0</DocSecurity>
  <Lines>31</Lines>
  <Paragraphs>20</Paragraphs>
  <ScaleCrop>false</ScaleCrop>
  <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EvijaCipule</dc:creator>
  <cp:keywords/>
  <dc:description/>
  <cp:lastModifiedBy>EvijaCipule</cp:lastModifiedBy>
  <cp:revision>2</cp:revision>
  <dcterms:created xsi:type="dcterms:W3CDTF">2026-10-02T07:05:00Z</dcterms:created>
  <dcterms:modified xsi:type="dcterms:W3CDTF">2026-10-02T07:11:00Z</dcterms:modified>
</cp:coreProperties>
</file>